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A6CC" w14:textId="77777777" w:rsidR="009F3EB7" w:rsidRDefault="009F3EB7" w:rsidP="009F3EB7">
      <w:pPr>
        <w:rPr>
          <w:bCs/>
          <w:color w:val="000000" w:themeColor="text1"/>
        </w:rPr>
      </w:pPr>
      <w:r>
        <w:rPr>
          <w:bCs/>
          <w:noProof/>
        </w:rPr>
        <w:drawing>
          <wp:inline distT="0" distB="0" distL="0" distR="0" wp14:anchorId="07D88D5B" wp14:editId="19B38712">
            <wp:extent cx="5620407" cy="2663425"/>
            <wp:effectExtent l="0" t="0" r="5715" b="3810"/>
            <wp:docPr id="273" name="Picture 27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Graphical user interface,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1529" cy="267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09695" w14:textId="42DC6479" w:rsidR="0065458C" w:rsidRDefault="009F3EB7">
      <w:pPr>
        <w:rPr>
          <w:rFonts w:cstheme="minorHAnsi"/>
          <w:color w:val="000000" w:themeColor="text1"/>
          <w:sz w:val="32"/>
          <w:szCs w:val="32"/>
        </w:rPr>
      </w:pPr>
      <w:r>
        <w:rPr>
          <w:rFonts w:ascii="Fira Sans" w:hAnsi="Fira Sans"/>
          <w:color w:val="00315D"/>
        </w:rPr>
        <w:br/>
      </w:r>
      <w:r w:rsidRPr="009F3EB7">
        <w:rPr>
          <w:bCs/>
          <w:color w:val="000000" w:themeColor="text1"/>
          <w:sz w:val="32"/>
          <w:szCs w:val="32"/>
        </w:rPr>
        <w:t>7</w:t>
      </w:r>
      <w:r w:rsidRPr="009F3EB7">
        <w:rPr>
          <w:bCs/>
          <w:color w:val="000000" w:themeColor="text1"/>
          <w:sz w:val="32"/>
          <w:szCs w:val="32"/>
          <w:vertAlign w:val="superscript"/>
        </w:rPr>
        <w:t>th</w:t>
      </w:r>
      <w:r w:rsidRPr="009F3EB7">
        <w:rPr>
          <w:bCs/>
          <w:color w:val="000000" w:themeColor="text1"/>
          <w:sz w:val="32"/>
          <w:szCs w:val="32"/>
        </w:rPr>
        <w:t xml:space="preserve"> November 2022 - </w:t>
      </w:r>
      <w:r w:rsidRPr="009F3EB7">
        <w:rPr>
          <w:rFonts w:cstheme="minorHAnsi"/>
          <w:color w:val="000000" w:themeColor="text1"/>
          <w:sz w:val="32"/>
          <w:szCs w:val="32"/>
        </w:rPr>
        <w:t>At the recent Entrepreneur Experience, 24 emerging businesses received 24 hours of intense, in-depth mentoring with seasoned entrepreneurs. Here the Entrepreneur Experience's captain Pete Smyth picks his key learnings from this year’s even</w:t>
      </w:r>
      <w:r w:rsidR="0065458C">
        <w:rPr>
          <w:rFonts w:cstheme="minorHAnsi"/>
          <w:color w:val="000000" w:themeColor="text1"/>
          <w:sz w:val="32"/>
          <w:szCs w:val="32"/>
        </w:rPr>
        <w:t>t:</w:t>
      </w:r>
    </w:p>
    <w:p w14:paraId="1C074097" w14:textId="5D459108" w:rsidR="0065458C" w:rsidRDefault="0065458C">
      <w:pPr>
        <w:rPr>
          <w:rFonts w:cstheme="minorHAnsi"/>
          <w:color w:val="000000" w:themeColor="text1"/>
          <w:sz w:val="32"/>
          <w:szCs w:val="32"/>
        </w:rPr>
      </w:pPr>
    </w:p>
    <w:p w14:paraId="50D9D83E" w14:textId="3713C37C" w:rsidR="0065458C" w:rsidRDefault="0065458C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Link to the Article: </w:t>
      </w:r>
      <w:hyperlink r:id="rId5" w:history="1">
        <w:r w:rsidRPr="00CE6080">
          <w:rPr>
            <w:rStyle w:val="Hyperlink"/>
            <w:rFonts w:cstheme="minorHAnsi"/>
            <w:sz w:val="32"/>
            <w:szCs w:val="32"/>
          </w:rPr>
          <w:t>https://thecurrency.news/articles/100663/vulnerability-impact-and-customers-as-partners-key-insights-from-this-years-entrepreneur-experience/</w:t>
        </w:r>
      </w:hyperlink>
    </w:p>
    <w:p w14:paraId="1822F99C" w14:textId="77777777" w:rsidR="0065458C" w:rsidRPr="0065458C" w:rsidRDefault="0065458C">
      <w:pPr>
        <w:rPr>
          <w:bCs/>
          <w:color w:val="000000" w:themeColor="text1"/>
        </w:rPr>
      </w:pPr>
    </w:p>
    <w:sectPr w:rsidR="0065458C" w:rsidRPr="00654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B7"/>
    <w:rsid w:val="00173817"/>
    <w:rsid w:val="0065458C"/>
    <w:rsid w:val="007D1421"/>
    <w:rsid w:val="009F3EB7"/>
    <w:rsid w:val="00AC3BC0"/>
    <w:rsid w:val="00D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B6B5A"/>
  <w15:chartTrackingRefBased/>
  <w15:docId w15:val="{929CB448-AEE4-C74B-87D8-47A400E7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EB7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421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21"/>
    <w:rPr>
      <w:rFonts w:ascii="Times New Roman" w:eastAsiaTheme="majorEastAsia" w:hAnsi="Times New Roman" w:cstheme="majorBidi"/>
      <w:color w:val="000000" w:themeColor="text1"/>
      <w:sz w:val="28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9F3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E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currency.news/articles/100663/vulnerability-impact-and-customers-as-partners-key-insights-from-this-years-entrepreneur-experienc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Wall</dc:creator>
  <cp:keywords/>
  <dc:description/>
  <cp:lastModifiedBy>Fionnuala Wall</cp:lastModifiedBy>
  <cp:revision>2</cp:revision>
  <dcterms:created xsi:type="dcterms:W3CDTF">2023-01-18T12:11:00Z</dcterms:created>
  <dcterms:modified xsi:type="dcterms:W3CDTF">2023-01-18T12:30:00Z</dcterms:modified>
</cp:coreProperties>
</file>